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570FF" w14:textId="718C8A78" w:rsidR="00692AD0" w:rsidRPr="009A4EA2" w:rsidRDefault="00245B14" w:rsidP="009A4EA2">
      <w:pPr>
        <w:spacing w:after="0" w:line="240" w:lineRule="auto"/>
        <w:ind w:left="720" w:right="-11"/>
        <w:jc w:val="both"/>
        <w:rPr>
          <w:rFonts w:ascii="Times New Roman" w:hAnsi="Times New Roman" w:cs="Times New Roman"/>
          <w:b/>
          <w:bCs/>
          <w:sz w:val="22"/>
          <w:szCs w:val="22"/>
        </w:rPr>
      </w:pPr>
      <w:r w:rsidRPr="009A4EA2">
        <w:rPr>
          <w:rFonts w:ascii="Times New Roman" w:hAnsi="Times New Roman" w:cs="Times New Roman"/>
          <w:b/>
          <w:bCs/>
          <w:sz w:val="22"/>
          <w:szCs w:val="22"/>
        </w:rPr>
        <w:t>“</w:t>
      </w:r>
      <w:r w:rsidR="00692AD0" w:rsidRPr="009A4EA2">
        <w:rPr>
          <w:rFonts w:ascii="Times New Roman" w:hAnsi="Times New Roman" w:cs="Times New Roman"/>
          <w:b/>
          <w:bCs/>
          <w:sz w:val="22"/>
          <w:szCs w:val="22"/>
        </w:rPr>
        <w:t>Implication of Psychological Well-Being in the Nursing Field: A Research Overview</w:t>
      </w:r>
      <w:r w:rsidRPr="009A4EA2">
        <w:rPr>
          <w:rFonts w:ascii="Times New Roman" w:hAnsi="Times New Roman" w:cs="Times New Roman"/>
          <w:b/>
          <w:bCs/>
          <w:sz w:val="22"/>
          <w:szCs w:val="22"/>
        </w:rPr>
        <w:t>”.</w:t>
      </w:r>
    </w:p>
    <w:p w14:paraId="0E61BDC4" w14:textId="4628A0E2" w:rsidR="00245B14" w:rsidRPr="009A4EA2" w:rsidRDefault="00245B14" w:rsidP="009A4EA2">
      <w:pPr>
        <w:spacing w:after="0" w:line="240" w:lineRule="auto"/>
        <w:ind w:left="720" w:right="-11"/>
        <w:jc w:val="right"/>
        <w:rPr>
          <w:rFonts w:ascii="Times New Roman" w:hAnsi="Times New Roman" w:cs="Times New Roman"/>
          <w:sz w:val="22"/>
          <w:szCs w:val="22"/>
        </w:rPr>
      </w:pPr>
      <w:r w:rsidRPr="009A4EA2">
        <w:rPr>
          <w:rFonts w:ascii="Times New Roman" w:hAnsi="Times New Roman" w:cs="Times New Roman"/>
          <w:sz w:val="22"/>
          <w:szCs w:val="22"/>
        </w:rPr>
        <w:t>Mrs. Ashwini P. Shinde</w:t>
      </w:r>
    </w:p>
    <w:p w14:paraId="2CAFC76A" w14:textId="2BBB2935" w:rsidR="00245B14" w:rsidRPr="009A4EA2" w:rsidRDefault="00245B14" w:rsidP="009A4EA2">
      <w:pPr>
        <w:spacing w:after="0" w:line="240" w:lineRule="auto"/>
        <w:ind w:left="720" w:right="-11"/>
        <w:jc w:val="right"/>
        <w:rPr>
          <w:rFonts w:ascii="Times New Roman" w:hAnsi="Times New Roman" w:cs="Times New Roman"/>
          <w:sz w:val="22"/>
          <w:szCs w:val="22"/>
        </w:rPr>
      </w:pPr>
      <w:r w:rsidRPr="009A4EA2">
        <w:rPr>
          <w:rFonts w:ascii="Times New Roman" w:hAnsi="Times New Roman" w:cs="Times New Roman"/>
          <w:sz w:val="22"/>
          <w:szCs w:val="22"/>
        </w:rPr>
        <w:t>M.Sc. (Community Health Nursing), Clinical Instructor MKSSSBTINE, MUHS University, Pune, India</w:t>
      </w:r>
    </w:p>
    <w:p w14:paraId="42EE914A" w14:textId="438DA336" w:rsidR="00245B14" w:rsidRPr="009A4EA2" w:rsidRDefault="00245B14" w:rsidP="009A4EA2">
      <w:pPr>
        <w:spacing w:after="0" w:line="240" w:lineRule="auto"/>
        <w:ind w:left="720" w:right="-11"/>
        <w:jc w:val="right"/>
        <w:rPr>
          <w:rFonts w:ascii="Times New Roman" w:hAnsi="Times New Roman" w:cs="Times New Roman"/>
          <w:sz w:val="22"/>
          <w:szCs w:val="22"/>
        </w:rPr>
      </w:pPr>
      <w:r w:rsidRPr="009A4EA2">
        <w:rPr>
          <w:rFonts w:ascii="Times New Roman" w:hAnsi="Times New Roman" w:cs="Times New Roman"/>
          <w:sz w:val="22"/>
          <w:szCs w:val="22"/>
        </w:rPr>
        <w:t>E-mail: ashshinde7911@gmail.com</w:t>
      </w:r>
    </w:p>
    <w:p w14:paraId="771CC797" w14:textId="77777777"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Abstract</w:t>
      </w:r>
    </w:p>
    <w:p w14:paraId="2621EDB5" w14:textId="77777777" w:rsidR="00692AD0" w:rsidRPr="009A4EA2"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Psychological well-being (PWB) is critical for nurses, as it directly impacts their work performance, patient care, and overall health. This paper explores the implications of PWB in the nursing field, emphasizing its effects on both individual nurses and the healthcare system. The study investigates how psychological well-being affects nurses’ stress levels, job satisfaction, mental health, and productivity. It also explores strategies to promote PWB in nursing professionals, such as organizational support, mindfulness interventions, and professional development. A thorough understanding of PWB’s implications can inform policies and practices to improve nurses' working conditions and mental health, ultimately enhancing patient care quality.</w:t>
      </w:r>
    </w:p>
    <w:p w14:paraId="7EA90A59" w14:textId="77777777"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Introduction</w:t>
      </w:r>
    </w:p>
    <w:p w14:paraId="35FEF11E" w14:textId="0D468EAD" w:rsidR="00692AD0" w:rsidRPr="009A4EA2"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 xml:space="preserve">Nursing is a demanding profession, often associated with long working hours, emotional </w:t>
      </w:r>
      <w:r w:rsidR="00B351F4" w:rsidRPr="009A4EA2">
        <w:rPr>
          <w:rFonts w:ascii="Times New Roman" w:hAnsi="Times New Roman" w:cs="Times New Roman"/>
          <w:sz w:val="22"/>
          <w:szCs w:val="22"/>
        </w:rPr>
        <w:t>labour</w:t>
      </w:r>
      <w:r w:rsidRPr="009A4EA2">
        <w:rPr>
          <w:rFonts w:ascii="Times New Roman" w:hAnsi="Times New Roman" w:cs="Times New Roman"/>
          <w:sz w:val="22"/>
          <w:szCs w:val="22"/>
        </w:rPr>
        <w:t>, and exposure to high-pressure situations, which can negatively affect nurses' mental health. Psychological well-being refers to the overall mental state of an individual, characterized by positive emotional functioning, life satisfaction, and a sense of purpose. In the nursing profession, PWB is essential for preventing burnout, enhancing job satisfaction, and improving the quality of care delivered to patients.</w:t>
      </w:r>
    </w:p>
    <w:p w14:paraId="1074DE3F" w14:textId="77777777" w:rsidR="00692AD0" w:rsidRPr="009A4EA2"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Despite the growing recognition of mental health issues within healthcare systems, there is a gap in understanding how PWB impacts the nursing profession. Nurses who experience high levels of stress, anxiety, or depression may struggle to provide optimal patient care, and their own well-being may deteriorate. Conversely, promoting PWB in nursing can lead to improved resilience, reduced absenteeism, and enhanced job satisfaction.</w:t>
      </w:r>
    </w:p>
    <w:p w14:paraId="6E7EE243" w14:textId="77777777"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Psychological Well-Being in Nursing</w:t>
      </w:r>
    </w:p>
    <w:p w14:paraId="14BB1A34" w14:textId="77777777" w:rsidR="00692AD0"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Psychological well-being in nursing involves a combination of factors, including emotional resilience, self-efficacy, social support, and a positive outlook on life. Nurses who maintain high levels of PWB demonstrate greater resilience to workplace stressors, which is vital in managing the emotional toll of patient care. Furthermore, a positive sense of PWB can lead to improved professional competence and patient outcomes.</w:t>
      </w:r>
    </w:p>
    <w:p w14:paraId="7194378A" w14:textId="77777777" w:rsidR="00AD4841" w:rsidRPr="009A4EA2" w:rsidRDefault="00AD4841" w:rsidP="009A4EA2">
      <w:pPr>
        <w:spacing w:after="0" w:line="240" w:lineRule="auto"/>
        <w:ind w:left="720" w:right="-11"/>
        <w:jc w:val="both"/>
        <w:rPr>
          <w:rFonts w:ascii="Times New Roman" w:hAnsi="Times New Roman" w:cs="Times New Roman"/>
          <w:sz w:val="22"/>
          <w:szCs w:val="22"/>
        </w:rPr>
      </w:pPr>
    </w:p>
    <w:p w14:paraId="68E90C16" w14:textId="77777777" w:rsidR="00692AD0" w:rsidRPr="009A4EA2" w:rsidRDefault="00692AD0" w:rsidP="009A4EA2">
      <w:pPr>
        <w:spacing w:after="0" w:line="240" w:lineRule="auto"/>
        <w:ind w:left="720" w:right="-11"/>
        <w:jc w:val="both"/>
        <w:rPr>
          <w:rFonts w:ascii="Times New Roman" w:hAnsi="Times New Roman" w:cs="Times New Roman"/>
          <w:sz w:val="22"/>
          <w:szCs w:val="22"/>
          <w:u w:val="single"/>
        </w:rPr>
      </w:pPr>
      <w:r w:rsidRPr="009A4EA2">
        <w:rPr>
          <w:rFonts w:ascii="Times New Roman" w:hAnsi="Times New Roman" w:cs="Times New Roman"/>
          <w:b/>
          <w:bCs/>
          <w:sz w:val="22"/>
          <w:szCs w:val="22"/>
          <w:u w:val="single"/>
        </w:rPr>
        <w:t>Factors Affecting Nurses' PWB</w:t>
      </w:r>
      <w:r w:rsidRPr="009A4EA2">
        <w:rPr>
          <w:rFonts w:ascii="Times New Roman" w:hAnsi="Times New Roman" w:cs="Times New Roman"/>
          <w:sz w:val="22"/>
          <w:szCs w:val="22"/>
          <w:u w:val="single"/>
        </w:rPr>
        <w:t>:</w:t>
      </w:r>
    </w:p>
    <w:p w14:paraId="4F81A7F8" w14:textId="1E350DA2"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1.</w:t>
      </w:r>
      <w:r w:rsidR="00692AD0" w:rsidRPr="009A4EA2">
        <w:rPr>
          <w:rFonts w:ascii="Times New Roman" w:hAnsi="Times New Roman" w:cs="Times New Roman"/>
          <w:b/>
          <w:bCs/>
          <w:sz w:val="22"/>
          <w:szCs w:val="22"/>
        </w:rPr>
        <w:t>Workplace Stress</w:t>
      </w:r>
      <w:r w:rsidR="00692AD0" w:rsidRPr="009A4EA2">
        <w:rPr>
          <w:rFonts w:ascii="Times New Roman" w:hAnsi="Times New Roman" w:cs="Times New Roman"/>
          <w:sz w:val="22"/>
          <w:szCs w:val="22"/>
        </w:rPr>
        <w:t>: The high-stress environment in healthcare settings, due to patient care demands, time pressures, and understaffing, can erode nurses' mental well-being.</w:t>
      </w:r>
    </w:p>
    <w:p w14:paraId="3C15B839" w14:textId="0AB365E1"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2.</w:t>
      </w:r>
      <w:r w:rsidR="00692AD0" w:rsidRPr="009A4EA2">
        <w:rPr>
          <w:rFonts w:ascii="Times New Roman" w:hAnsi="Times New Roman" w:cs="Times New Roman"/>
          <w:b/>
          <w:bCs/>
          <w:sz w:val="22"/>
          <w:szCs w:val="22"/>
        </w:rPr>
        <w:t>Emotional Labor</w:t>
      </w:r>
      <w:r w:rsidR="00692AD0" w:rsidRPr="009A4EA2">
        <w:rPr>
          <w:rFonts w:ascii="Times New Roman" w:hAnsi="Times New Roman" w:cs="Times New Roman"/>
          <w:sz w:val="22"/>
          <w:szCs w:val="22"/>
        </w:rPr>
        <w:t>: Nurses often experience emotional exhaustion from interacting with patients who are suffering, which can lead to burnout if not managed effectively.</w:t>
      </w:r>
    </w:p>
    <w:p w14:paraId="28494876" w14:textId="13BAAA96"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3.</w:t>
      </w:r>
      <w:r w:rsidR="00692AD0" w:rsidRPr="009A4EA2">
        <w:rPr>
          <w:rFonts w:ascii="Times New Roman" w:hAnsi="Times New Roman" w:cs="Times New Roman"/>
          <w:b/>
          <w:bCs/>
          <w:sz w:val="22"/>
          <w:szCs w:val="22"/>
        </w:rPr>
        <w:t>Work-Life Balance</w:t>
      </w:r>
      <w:r w:rsidR="00692AD0" w:rsidRPr="009A4EA2">
        <w:rPr>
          <w:rFonts w:ascii="Times New Roman" w:hAnsi="Times New Roman" w:cs="Times New Roman"/>
          <w:sz w:val="22"/>
          <w:szCs w:val="22"/>
        </w:rPr>
        <w:t>: The inability to balance work and personal life affects nurses' mental health, leading to anxiety and depression.</w:t>
      </w:r>
    </w:p>
    <w:p w14:paraId="1E6DA3F9" w14:textId="519F1B70"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4.</w:t>
      </w:r>
      <w:r w:rsidR="00692AD0" w:rsidRPr="009A4EA2">
        <w:rPr>
          <w:rFonts w:ascii="Times New Roman" w:hAnsi="Times New Roman" w:cs="Times New Roman"/>
          <w:b/>
          <w:bCs/>
          <w:sz w:val="22"/>
          <w:szCs w:val="22"/>
        </w:rPr>
        <w:t>Job Satisfaction</w:t>
      </w:r>
      <w:r w:rsidR="00692AD0" w:rsidRPr="009A4EA2">
        <w:rPr>
          <w:rFonts w:ascii="Times New Roman" w:hAnsi="Times New Roman" w:cs="Times New Roman"/>
          <w:sz w:val="22"/>
          <w:szCs w:val="22"/>
        </w:rPr>
        <w:t>: Nurses who feel valued in their workplace are more likely to experience positive psychological well-being, which correlates with better care delivery.</w:t>
      </w:r>
    </w:p>
    <w:p w14:paraId="6F383769" w14:textId="77777777"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Implications for Nursing Practice</w:t>
      </w:r>
    </w:p>
    <w:p w14:paraId="5AB29A93" w14:textId="0FC2F793"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1.</w:t>
      </w:r>
      <w:r w:rsidR="00692AD0" w:rsidRPr="009A4EA2">
        <w:rPr>
          <w:rFonts w:ascii="Times New Roman" w:hAnsi="Times New Roman" w:cs="Times New Roman"/>
          <w:b/>
          <w:bCs/>
          <w:sz w:val="22"/>
          <w:szCs w:val="22"/>
        </w:rPr>
        <w:t>Impact on Patient Care</w:t>
      </w:r>
      <w:r w:rsidR="00692AD0" w:rsidRPr="009A4EA2">
        <w:rPr>
          <w:rFonts w:ascii="Times New Roman" w:hAnsi="Times New Roman" w:cs="Times New Roman"/>
          <w:sz w:val="22"/>
          <w:szCs w:val="22"/>
        </w:rPr>
        <w:t>: Nurses' mental health is integral to the care they provide. Nurses with high PWB are more empathetic, compassionate, and patient-</w:t>
      </w:r>
      <w:r w:rsidR="002C734E" w:rsidRPr="009A4EA2">
        <w:rPr>
          <w:rFonts w:ascii="Times New Roman" w:hAnsi="Times New Roman" w:cs="Times New Roman"/>
          <w:sz w:val="22"/>
          <w:szCs w:val="22"/>
        </w:rPr>
        <w:t>centred</w:t>
      </w:r>
      <w:r w:rsidR="00692AD0" w:rsidRPr="009A4EA2">
        <w:rPr>
          <w:rFonts w:ascii="Times New Roman" w:hAnsi="Times New Roman" w:cs="Times New Roman"/>
          <w:sz w:val="22"/>
          <w:szCs w:val="22"/>
        </w:rPr>
        <w:t xml:space="preserve"> in their approach. Conversely, nurses with low PWB may become disengaged or display lower empathy, negatively affecting patient satisfaction and clinical outcomes.</w:t>
      </w:r>
    </w:p>
    <w:p w14:paraId="10E0D4BE" w14:textId="3B74A0C5"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2.</w:t>
      </w:r>
      <w:r w:rsidR="00692AD0" w:rsidRPr="009A4EA2">
        <w:rPr>
          <w:rFonts w:ascii="Times New Roman" w:hAnsi="Times New Roman" w:cs="Times New Roman"/>
          <w:b/>
          <w:bCs/>
          <w:sz w:val="22"/>
          <w:szCs w:val="22"/>
        </w:rPr>
        <w:t>Nurse Retention</w:t>
      </w:r>
      <w:r w:rsidR="00692AD0" w:rsidRPr="009A4EA2">
        <w:rPr>
          <w:rFonts w:ascii="Times New Roman" w:hAnsi="Times New Roman" w:cs="Times New Roman"/>
          <w:sz w:val="22"/>
          <w:szCs w:val="22"/>
        </w:rPr>
        <w:t>: High levels of stress and burnout have been linked to high turnover rates in nursing. Promoting psychological well-being can improve nurse retention, ensuring that experienced professionals remain in the workforce and continue to contribute to the healthcare system.</w:t>
      </w:r>
    </w:p>
    <w:p w14:paraId="1C4E409C" w14:textId="68D73249"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3.</w:t>
      </w:r>
      <w:r w:rsidR="00692AD0" w:rsidRPr="009A4EA2">
        <w:rPr>
          <w:rFonts w:ascii="Times New Roman" w:hAnsi="Times New Roman" w:cs="Times New Roman"/>
          <w:b/>
          <w:bCs/>
          <w:sz w:val="22"/>
          <w:szCs w:val="22"/>
        </w:rPr>
        <w:t>Mental Health of Nurses</w:t>
      </w:r>
      <w:r w:rsidR="00692AD0" w:rsidRPr="009A4EA2">
        <w:rPr>
          <w:rFonts w:ascii="Times New Roman" w:hAnsi="Times New Roman" w:cs="Times New Roman"/>
          <w:sz w:val="22"/>
          <w:szCs w:val="22"/>
        </w:rPr>
        <w:t>: Chronic stress and poor psychological well-being can lead to various mental health issues such as depression, anxiety, and burnout. These conditions not only affect the nurse's life but can also increase the likelihood of medical errors, which can be detrimental to patient safety.</w:t>
      </w:r>
    </w:p>
    <w:p w14:paraId="0111745F" w14:textId="7A087A2D"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4.</w:t>
      </w:r>
      <w:r w:rsidR="00692AD0" w:rsidRPr="009A4EA2">
        <w:rPr>
          <w:rFonts w:ascii="Times New Roman" w:hAnsi="Times New Roman" w:cs="Times New Roman"/>
          <w:b/>
          <w:bCs/>
          <w:sz w:val="22"/>
          <w:szCs w:val="22"/>
        </w:rPr>
        <w:t>Job Satisfaction and Performance</w:t>
      </w:r>
      <w:r w:rsidR="00692AD0" w:rsidRPr="009A4EA2">
        <w:rPr>
          <w:rFonts w:ascii="Times New Roman" w:hAnsi="Times New Roman" w:cs="Times New Roman"/>
          <w:sz w:val="22"/>
          <w:szCs w:val="22"/>
        </w:rPr>
        <w:t>: Nurses who report higher PWB tend to have better job satisfaction and higher performance levels. A satisfied nurse is more likely to provide quality care, demonstrate greater commitment to their role, and have a more positive relationship with colleagues.</w:t>
      </w:r>
    </w:p>
    <w:p w14:paraId="366EB140" w14:textId="77777777" w:rsidR="00AD4841" w:rsidRDefault="00AD4841" w:rsidP="009A4EA2">
      <w:pPr>
        <w:spacing w:after="0" w:line="240" w:lineRule="auto"/>
        <w:ind w:left="720" w:right="-11"/>
        <w:jc w:val="both"/>
        <w:rPr>
          <w:rFonts w:ascii="Times New Roman" w:hAnsi="Times New Roman" w:cs="Times New Roman"/>
          <w:b/>
          <w:bCs/>
          <w:sz w:val="22"/>
          <w:szCs w:val="22"/>
          <w:u w:val="single"/>
        </w:rPr>
      </w:pPr>
    </w:p>
    <w:p w14:paraId="4AA344CA" w14:textId="77777777" w:rsidR="00AD4841" w:rsidRDefault="00AD4841" w:rsidP="009A4EA2">
      <w:pPr>
        <w:spacing w:after="0" w:line="240" w:lineRule="auto"/>
        <w:ind w:left="720" w:right="-11"/>
        <w:jc w:val="both"/>
        <w:rPr>
          <w:rFonts w:ascii="Times New Roman" w:hAnsi="Times New Roman" w:cs="Times New Roman"/>
          <w:b/>
          <w:bCs/>
          <w:sz w:val="22"/>
          <w:szCs w:val="22"/>
          <w:u w:val="single"/>
        </w:rPr>
      </w:pPr>
    </w:p>
    <w:p w14:paraId="3EFA8C2C" w14:textId="77777777" w:rsidR="00AD4841" w:rsidRDefault="00AD4841" w:rsidP="009A4EA2">
      <w:pPr>
        <w:spacing w:after="0" w:line="240" w:lineRule="auto"/>
        <w:ind w:left="720" w:right="-11"/>
        <w:jc w:val="both"/>
        <w:rPr>
          <w:rFonts w:ascii="Times New Roman" w:hAnsi="Times New Roman" w:cs="Times New Roman"/>
          <w:b/>
          <w:bCs/>
          <w:sz w:val="22"/>
          <w:szCs w:val="22"/>
          <w:u w:val="single"/>
        </w:rPr>
      </w:pPr>
    </w:p>
    <w:p w14:paraId="15AA0FDF" w14:textId="7492CE20"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Strategies to Enhance Psychological Well-Being in Nurses</w:t>
      </w:r>
    </w:p>
    <w:p w14:paraId="382F89B2" w14:textId="69AE00CC"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1.</w:t>
      </w:r>
      <w:r w:rsidR="00692AD0" w:rsidRPr="009A4EA2">
        <w:rPr>
          <w:rFonts w:ascii="Times New Roman" w:hAnsi="Times New Roman" w:cs="Times New Roman"/>
          <w:b/>
          <w:bCs/>
          <w:sz w:val="22"/>
          <w:szCs w:val="22"/>
        </w:rPr>
        <w:t>Mindfulness-Based Interventions</w:t>
      </w:r>
      <w:r w:rsidR="00692AD0" w:rsidRPr="009A4EA2">
        <w:rPr>
          <w:rFonts w:ascii="Times New Roman" w:hAnsi="Times New Roman" w:cs="Times New Roman"/>
          <w:sz w:val="22"/>
          <w:szCs w:val="22"/>
        </w:rPr>
        <w:t>: Research has shown that mindfulness practices can reduce stress and improve emotional resilience. Introducing mindfulness-based stress reduction (MBSR) programs can be beneficial for nurses dealing with workplace challenges.</w:t>
      </w:r>
    </w:p>
    <w:p w14:paraId="12C25309" w14:textId="5ED85405"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2.</w:t>
      </w:r>
      <w:r w:rsidR="00692AD0" w:rsidRPr="009A4EA2">
        <w:rPr>
          <w:rFonts w:ascii="Times New Roman" w:hAnsi="Times New Roman" w:cs="Times New Roman"/>
          <w:b/>
          <w:bCs/>
          <w:sz w:val="22"/>
          <w:szCs w:val="22"/>
        </w:rPr>
        <w:t>Organizational Support</w:t>
      </w:r>
      <w:r w:rsidR="00692AD0" w:rsidRPr="009A4EA2">
        <w:rPr>
          <w:rFonts w:ascii="Times New Roman" w:hAnsi="Times New Roman" w:cs="Times New Roman"/>
          <w:sz w:val="22"/>
          <w:szCs w:val="22"/>
        </w:rPr>
        <w:t xml:space="preserve">: Healthcare organizations must recognize the importance of mental health support for nurses. This can include offering </w:t>
      </w:r>
      <w:r w:rsidR="002C734E" w:rsidRPr="009A4EA2">
        <w:rPr>
          <w:rFonts w:ascii="Times New Roman" w:hAnsi="Times New Roman" w:cs="Times New Roman"/>
          <w:sz w:val="22"/>
          <w:szCs w:val="22"/>
        </w:rPr>
        <w:t>counselling</w:t>
      </w:r>
      <w:r w:rsidR="00692AD0" w:rsidRPr="009A4EA2">
        <w:rPr>
          <w:rFonts w:ascii="Times New Roman" w:hAnsi="Times New Roman" w:cs="Times New Roman"/>
          <w:sz w:val="22"/>
          <w:szCs w:val="22"/>
        </w:rPr>
        <w:t xml:space="preserve"> services, fostering a supportive workplace culture, and ensuring adequate staffing levels to prevent burnout.</w:t>
      </w:r>
    </w:p>
    <w:p w14:paraId="43F84880" w14:textId="516D7C61"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3.</w:t>
      </w:r>
      <w:r w:rsidR="00692AD0" w:rsidRPr="009A4EA2">
        <w:rPr>
          <w:rFonts w:ascii="Times New Roman" w:hAnsi="Times New Roman" w:cs="Times New Roman"/>
          <w:b/>
          <w:bCs/>
          <w:sz w:val="22"/>
          <w:szCs w:val="22"/>
        </w:rPr>
        <w:t>Peer Support Networks</w:t>
      </w:r>
      <w:r w:rsidR="00692AD0" w:rsidRPr="009A4EA2">
        <w:rPr>
          <w:rFonts w:ascii="Times New Roman" w:hAnsi="Times New Roman" w:cs="Times New Roman"/>
          <w:sz w:val="22"/>
          <w:szCs w:val="22"/>
        </w:rPr>
        <w:t>: Peer support plays a critical role in improving psychological well-being. Encouraging nurses to build strong, supportive relationships with colleagues can help buffer against stress and provide emotional support during difficult times.</w:t>
      </w:r>
    </w:p>
    <w:p w14:paraId="2702343D" w14:textId="4C3A03CF" w:rsidR="00692AD0" w:rsidRPr="009A4EA2"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4.</w:t>
      </w:r>
      <w:r w:rsidR="00692AD0" w:rsidRPr="009A4EA2">
        <w:rPr>
          <w:rFonts w:ascii="Times New Roman" w:hAnsi="Times New Roman" w:cs="Times New Roman"/>
          <w:b/>
          <w:bCs/>
          <w:sz w:val="22"/>
          <w:szCs w:val="22"/>
        </w:rPr>
        <w:t>Professional Development</w:t>
      </w:r>
      <w:r w:rsidR="00692AD0" w:rsidRPr="009A4EA2">
        <w:rPr>
          <w:rFonts w:ascii="Times New Roman" w:hAnsi="Times New Roman" w:cs="Times New Roman"/>
          <w:sz w:val="22"/>
          <w:szCs w:val="22"/>
        </w:rPr>
        <w:t xml:space="preserve">: Providing nurses with opportunities for professional growth and continuing education can enhance their sense of competence and personal </w:t>
      </w:r>
      <w:r w:rsidR="002C734E" w:rsidRPr="009A4EA2">
        <w:rPr>
          <w:rFonts w:ascii="Times New Roman" w:hAnsi="Times New Roman" w:cs="Times New Roman"/>
          <w:sz w:val="22"/>
          <w:szCs w:val="22"/>
        </w:rPr>
        <w:t>fulfilment</w:t>
      </w:r>
      <w:r w:rsidR="00692AD0" w:rsidRPr="009A4EA2">
        <w:rPr>
          <w:rFonts w:ascii="Times New Roman" w:hAnsi="Times New Roman" w:cs="Times New Roman"/>
          <w:sz w:val="22"/>
          <w:szCs w:val="22"/>
        </w:rPr>
        <w:t>, leading to higher levels of psychological well-being.</w:t>
      </w:r>
    </w:p>
    <w:p w14:paraId="1A9AC48E" w14:textId="672F3710" w:rsidR="00692AD0" w:rsidRDefault="00A603F1"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rPr>
        <w:t>5.</w:t>
      </w:r>
      <w:r w:rsidR="00692AD0" w:rsidRPr="009A4EA2">
        <w:rPr>
          <w:rFonts w:ascii="Times New Roman" w:hAnsi="Times New Roman" w:cs="Times New Roman"/>
          <w:b/>
          <w:bCs/>
          <w:sz w:val="22"/>
          <w:szCs w:val="22"/>
        </w:rPr>
        <w:t>Workplace Flexibility</w:t>
      </w:r>
      <w:r w:rsidR="00692AD0" w:rsidRPr="009A4EA2">
        <w:rPr>
          <w:rFonts w:ascii="Times New Roman" w:hAnsi="Times New Roman" w:cs="Times New Roman"/>
          <w:sz w:val="22"/>
          <w:szCs w:val="22"/>
        </w:rPr>
        <w:t>: Implementing policies that promote work-life balance, such as flexible shifts or adequate vacation time, can help reduce burnout and improve nurses' overall psychological health.</w:t>
      </w:r>
    </w:p>
    <w:p w14:paraId="174CAF34" w14:textId="77777777" w:rsidR="00AD4841" w:rsidRPr="009A4EA2" w:rsidRDefault="00AD4841" w:rsidP="009A4EA2">
      <w:pPr>
        <w:spacing w:after="0" w:line="240" w:lineRule="auto"/>
        <w:ind w:left="720" w:right="-11"/>
        <w:jc w:val="both"/>
        <w:rPr>
          <w:rFonts w:ascii="Times New Roman" w:hAnsi="Times New Roman" w:cs="Times New Roman"/>
          <w:sz w:val="22"/>
          <w:szCs w:val="22"/>
        </w:rPr>
      </w:pPr>
    </w:p>
    <w:p w14:paraId="5F5C8F8D" w14:textId="77777777" w:rsidR="008806C5" w:rsidRPr="005E562E" w:rsidRDefault="008806C5" w:rsidP="009A4EA2">
      <w:pPr>
        <w:spacing w:after="0" w:line="240" w:lineRule="auto"/>
        <w:ind w:left="709"/>
        <w:jc w:val="both"/>
        <w:rPr>
          <w:rFonts w:ascii="Times New Roman" w:hAnsi="Times New Roman" w:cs="Times New Roman"/>
          <w:b/>
          <w:bCs/>
          <w:color w:val="000000" w:themeColor="text1"/>
          <w:sz w:val="22"/>
          <w:szCs w:val="22"/>
          <w:u w:val="single"/>
        </w:rPr>
      </w:pPr>
      <w:r w:rsidRPr="005E562E">
        <w:rPr>
          <w:rFonts w:ascii="Times New Roman" w:hAnsi="Times New Roman" w:cs="Times New Roman"/>
          <w:b/>
          <w:bCs/>
          <w:color w:val="000000" w:themeColor="text1"/>
          <w:sz w:val="22"/>
          <w:szCs w:val="22"/>
          <w:u w:val="single"/>
        </w:rPr>
        <w:t>Review of Literature: Implication of Psychological Well-Being in the Nursing Field</w:t>
      </w:r>
    </w:p>
    <w:p w14:paraId="7CFBEE95"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 xml:space="preserve">Psychological well-being (PWB) in nursing is a critical area of research due to its direct influence on job satisfaction, quality of care, nurse retention, and overall health of healthcare systems. The profession, often characterized by high stress, emotional </w:t>
      </w:r>
      <w:proofErr w:type="spellStart"/>
      <w:r w:rsidRPr="009A4EA2">
        <w:rPr>
          <w:rFonts w:ascii="Times New Roman" w:hAnsi="Times New Roman" w:cs="Times New Roman"/>
          <w:color w:val="000000" w:themeColor="text1"/>
          <w:sz w:val="22"/>
          <w:szCs w:val="22"/>
        </w:rPr>
        <w:t>labor</w:t>
      </w:r>
      <w:proofErr w:type="spellEnd"/>
      <w:r w:rsidRPr="009A4EA2">
        <w:rPr>
          <w:rFonts w:ascii="Times New Roman" w:hAnsi="Times New Roman" w:cs="Times New Roman"/>
          <w:color w:val="000000" w:themeColor="text1"/>
          <w:sz w:val="22"/>
          <w:szCs w:val="22"/>
        </w:rPr>
        <w:t>, and long working hours, places considerable demands on nurses, making PWB an essential factor to ensure both personal and professional well-being. This literature review synthesizes research regarding the implications of PWB in the nursing field, highlighting its importance for nurses’ mental health, patient outcomes, job performance, and retention.</w:t>
      </w:r>
    </w:p>
    <w:p w14:paraId="67FCCC94"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b/>
          <w:bCs/>
          <w:color w:val="000000" w:themeColor="text1"/>
          <w:sz w:val="22"/>
          <w:szCs w:val="22"/>
        </w:rPr>
        <w:t>Psychological Well-Being and Nurse Mental Health</w:t>
      </w:r>
    </w:p>
    <w:p w14:paraId="68412CBE"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 xml:space="preserve">The concept of psychological well-being in nursing primarily focuses on mental health, life satisfaction, emotional resilience, and coping mechanisms. Nurses who experience positive PWB are more resilient to the emotional and physical stress of their work. In contrast, nurses with poor psychological well-being are at a higher risk for burnout, anxiety, and depression, which significantly affects both their health and their ability to care for patients (Aiken et al., 2002).Burnout, a key outcome of chronic stress, has been extensively studied in nursing. Studies show that nurses who experience high levels of burnout exhibit emotional exhaustion, depersonalization, and reduced personal accomplishment, leading to lower quality of care and higher medical errors (McHugh &amp; </w:t>
      </w:r>
      <w:proofErr w:type="spellStart"/>
      <w:r w:rsidRPr="009A4EA2">
        <w:rPr>
          <w:rFonts w:ascii="Times New Roman" w:hAnsi="Times New Roman" w:cs="Times New Roman"/>
          <w:color w:val="000000" w:themeColor="text1"/>
          <w:sz w:val="22"/>
          <w:szCs w:val="22"/>
        </w:rPr>
        <w:t>Stimpfel</w:t>
      </w:r>
      <w:proofErr w:type="spellEnd"/>
      <w:r w:rsidRPr="009A4EA2">
        <w:rPr>
          <w:rFonts w:ascii="Times New Roman" w:hAnsi="Times New Roman" w:cs="Times New Roman"/>
          <w:color w:val="000000" w:themeColor="text1"/>
          <w:sz w:val="22"/>
          <w:szCs w:val="22"/>
        </w:rPr>
        <w:t>, 2012). Aiken et al. (2002) argue that high nurse burnout correlates with poor patient outcomes, indicating a direct relationship between the mental health of nurses and the quality of care delivered.</w:t>
      </w:r>
    </w:p>
    <w:p w14:paraId="275E7334" w14:textId="77777777" w:rsidR="008806C5" w:rsidRPr="009A4EA2" w:rsidRDefault="008806C5" w:rsidP="009A4EA2">
      <w:pPr>
        <w:spacing w:after="0" w:line="240" w:lineRule="auto"/>
        <w:ind w:left="709"/>
        <w:jc w:val="both"/>
        <w:rPr>
          <w:rFonts w:ascii="Times New Roman" w:hAnsi="Times New Roman" w:cs="Times New Roman"/>
          <w:b/>
          <w:bCs/>
          <w:color w:val="000000" w:themeColor="text1"/>
          <w:sz w:val="22"/>
          <w:szCs w:val="22"/>
        </w:rPr>
      </w:pPr>
      <w:r w:rsidRPr="009A4EA2">
        <w:rPr>
          <w:rFonts w:ascii="Times New Roman" w:hAnsi="Times New Roman" w:cs="Times New Roman"/>
          <w:b/>
          <w:bCs/>
          <w:color w:val="000000" w:themeColor="text1"/>
          <w:sz w:val="22"/>
          <w:szCs w:val="22"/>
        </w:rPr>
        <w:t>PWB and Nurse Job Performance</w:t>
      </w:r>
    </w:p>
    <w:p w14:paraId="6D76673B"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 xml:space="preserve">Nurses' psychological well-being has significant implications for their job performance. According to West and Dawson (2012), nurses who maintain high levels of PWB exhibit better job performance, including greater empathy, organizational commitment, and professional competence. High PWB in nurses is associated with more effective patient care and improved teamwork, as well as reduced absenteeism and turnover </w:t>
      </w:r>
      <w:proofErr w:type="spellStart"/>
      <w:r w:rsidRPr="009A4EA2">
        <w:rPr>
          <w:rFonts w:ascii="Times New Roman" w:hAnsi="Times New Roman" w:cs="Times New Roman"/>
          <w:color w:val="000000" w:themeColor="text1"/>
          <w:sz w:val="22"/>
          <w:szCs w:val="22"/>
        </w:rPr>
        <w:t>rates.Conversely</w:t>
      </w:r>
      <w:proofErr w:type="spellEnd"/>
      <w:r w:rsidRPr="009A4EA2">
        <w:rPr>
          <w:rFonts w:ascii="Times New Roman" w:hAnsi="Times New Roman" w:cs="Times New Roman"/>
          <w:color w:val="000000" w:themeColor="text1"/>
          <w:sz w:val="22"/>
          <w:szCs w:val="22"/>
        </w:rPr>
        <w:t xml:space="preserve">, poor PWB often leads to disengagement, lowered productivity, and absenteeism. McHugh and </w:t>
      </w:r>
      <w:proofErr w:type="spellStart"/>
      <w:r w:rsidRPr="009A4EA2">
        <w:rPr>
          <w:rFonts w:ascii="Times New Roman" w:hAnsi="Times New Roman" w:cs="Times New Roman"/>
          <w:color w:val="000000" w:themeColor="text1"/>
          <w:sz w:val="22"/>
          <w:szCs w:val="22"/>
        </w:rPr>
        <w:t>Stimpfel</w:t>
      </w:r>
      <w:proofErr w:type="spellEnd"/>
      <w:r w:rsidRPr="009A4EA2">
        <w:rPr>
          <w:rFonts w:ascii="Times New Roman" w:hAnsi="Times New Roman" w:cs="Times New Roman"/>
          <w:color w:val="000000" w:themeColor="text1"/>
          <w:sz w:val="22"/>
          <w:szCs w:val="22"/>
        </w:rPr>
        <w:t xml:space="preserve"> (2012) found that nurses suffering from poor mental health are more likely to experience job dissatisfaction, which negatively affects their work performance. A reduced sense of accomplishment and compassion can lead to disengagement from patient care, as well as an increased risk of medical errors.</w:t>
      </w:r>
    </w:p>
    <w:p w14:paraId="72633E5D" w14:textId="77777777" w:rsidR="008806C5" w:rsidRPr="009A4EA2" w:rsidRDefault="008806C5" w:rsidP="009A4EA2">
      <w:pPr>
        <w:spacing w:after="0" w:line="240" w:lineRule="auto"/>
        <w:ind w:left="709"/>
        <w:jc w:val="both"/>
        <w:rPr>
          <w:rFonts w:ascii="Times New Roman" w:hAnsi="Times New Roman" w:cs="Times New Roman"/>
          <w:b/>
          <w:bCs/>
          <w:color w:val="000000" w:themeColor="text1"/>
          <w:sz w:val="22"/>
          <w:szCs w:val="22"/>
        </w:rPr>
      </w:pPr>
      <w:r w:rsidRPr="009A4EA2">
        <w:rPr>
          <w:rFonts w:ascii="Times New Roman" w:hAnsi="Times New Roman" w:cs="Times New Roman"/>
          <w:b/>
          <w:bCs/>
          <w:color w:val="000000" w:themeColor="text1"/>
          <w:sz w:val="22"/>
          <w:szCs w:val="22"/>
        </w:rPr>
        <w:t>Psychological Well-Being and Nurse Retention</w:t>
      </w:r>
    </w:p>
    <w:p w14:paraId="645C6068"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 xml:space="preserve">Nurse retention is a major concern in healthcare systems worldwide, and psychological well-being plays a significant role in this context. Aiken et al. (2002) observed that high levels of stress and burnout contribute to high turnover rates among nurses. Nurses who feel emotionally drained and unsupported in their work environment are more likely to leave the profession. This turnover has detrimental effects on the healthcare system, as it leads to a loss of experienced nurses and creates instability within healthcare teams. Nurses with good psychological well-being, on the other hand, are more likely to remain in their positions and continue providing high-quality care. McHugh and </w:t>
      </w:r>
      <w:proofErr w:type="spellStart"/>
      <w:r w:rsidRPr="009A4EA2">
        <w:rPr>
          <w:rFonts w:ascii="Times New Roman" w:hAnsi="Times New Roman" w:cs="Times New Roman"/>
          <w:color w:val="000000" w:themeColor="text1"/>
          <w:sz w:val="22"/>
          <w:szCs w:val="22"/>
        </w:rPr>
        <w:t>Stimpfel</w:t>
      </w:r>
      <w:proofErr w:type="spellEnd"/>
      <w:r w:rsidRPr="009A4EA2">
        <w:rPr>
          <w:rFonts w:ascii="Times New Roman" w:hAnsi="Times New Roman" w:cs="Times New Roman"/>
          <w:color w:val="000000" w:themeColor="text1"/>
          <w:sz w:val="22"/>
          <w:szCs w:val="22"/>
        </w:rPr>
        <w:t xml:space="preserve"> (2012) found that nurses who report feeling supported by their organizations and who have access to resources for managing mental health and stress are more likely to stay in the profession. </w:t>
      </w:r>
      <w:r w:rsidRPr="009A4EA2">
        <w:rPr>
          <w:rFonts w:ascii="Times New Roman" w:hAnsi="Times New Roman" w:cs="Times New Roman"/>
          <w:color w:val="000000" w:themeColor="text1"/>
          <w:sz w:val="22"/>
          <w:szCs w:val="22"/>
        </w:rPr>
        <w:lastRenderedPageBreak/>
        <w:t>Thus, promoting PWB not only benefits individual nurses but also helps retain a stable and experienced workforce.</w:t>
      </w:r>
    </w:p>
    <w:p w14:paraId="46EB61E7" w14:textId="77777777" w:rsidR="008806C5" w:rsidRPr="009A4EA2" w:rsidRDefault="008806C5" w:rsidP="009A4EA2">
      <w:pPr>
        <w:spacing w:after="0" w:line="240" w:lineRule="auto"/>
        <w:ind w:left="709"/>
        <w:jc w:val="both"/>
        <w:rPr>
          <w:rFonts w:ascii="Times New Roman" w:hAnsi="Times New Roman" w:cs="Times New Roman"/>
          <w:b/>
          <w:bCs/>
          <w:color w:val="000000" w:themeColor="text1"/>
          <w:sz w:val="22"/>
          <w:szCs w:val="22"/>
        </w:rPr>
      </w:pPr>
      <w:r w:rsidRPr="009A4EA2">
        <w:rPr>
          <w:rFonts w:ascii="Times New Roman" w:hAnsi="Times New Roman" w:cs="Times New Roman"/>
          <w:b/>
          <w:bCs/>
          <w:color w:val="000000" w:themeColor="text1"/>
          <w:sz w:val="22"/>
          <w:szCs w:val="22"/>
        </w:rPr>
        <w:t>PWB and Patient Care Quality</w:t>
      </w:r>
    </w:p>
    <w:p w14:paraId="4F17B8E1"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The mental health of nurses is directly correlated with the quality of patient care. Nurses who experience higher levels of psychological well-being are more empathetic, compassionate, and patient-</w:t>
      </w:r>
      <w:proofErr w:type="spellStart"/>
      <w:r w:rsidRPr="009A4EA2">
        <w:rPr>
          <w:rFonts w:ascii="Times New Roman" w:hAnsi="Times New Roman" w:cs="Times New Roman"/>
          <w:color w:val="000000" w:themeColor="text1"/>
          <w:sz w:val="22"/>
          <w:szCs w:val="22"/>
        </w:rPr>
        <w:t>centered</w:t>
      </w:r>
      <w:proofErr w:type="spellEnd"/>
      <w:r w:rsidRPr="009A4EA2">
        <w:rPr>
          <w:rFonts w:ascii="Times New Roman" w:hAnsi="Times New Roman" w:cs="Times New Roman"/>
          <w:color w:val="000000" w:themeColor="text1"/>
          <w:sz w:val="22"/>
          <w:szCs w:val="22"/>
        </w:rPr>
        <w:t xml:space="preserve"> in their approach to care. A positive outlook and emotional resilience help nurses to manage the emotional challenges of caring for patients, allowing them to provide better quality care (Aiken et al., 2002).Research has shown that low PWB, however, can lead to a reduction in the quality of patient care. Nurses with poor mental health are at a higher risk for making medical errors, providing less empathetic care, and exhibiting lower engagement with patients. West and Dawson (2012) argue that improving nurses' mental well-being is essential not only for their own health but also for the health and safety of patients. Poor mental health among nurses can result in neglectful care and can diminish patient satisfaction and recovery outcomes.</w:t>
      </w:r>
    </w:p>
    <w:p w14:paraId="5C1C6109" w14:textId="77777777" w:rsidR="008806C5" w:rsidRPr="009A4EA2" w:rsidRDefault="008806C5" w:rsidP="009A4EA2">
      <w:pPr>
        <w:spacing w:after="0" w:line="240" w:lineRule="auto"/>
        <w:ind w:left="709"/>
        <w:jc w:val="both"/>
        <w:rPr>
          <w:rFonts w:ascii="Times New Roman" w:hAnsi="Times New Roman" w:cs="Times New Roman"/>
          <w:b/>
          <w:bCs/>
          <w:color w:val="000000" w:themeColor="text1"/>
          <w:sz w:val="22"/>
          <w:szCs w:val="22"/>
        </w:rPr>
      </w:pPr>
      <w:r w:rsidRPr="009A4EA2">
        <w:rPr>
          <w:rFonts w:ascii="Times New Roman" w:hAnsi="Times New Roman" w:cs="Times New Roman"/>
          <w:b/>
          <w:bCs/>
          <w:color w:val="000000" w:themeColor="text1"/>
          <w:sz w:val="22"/>
          <w:szCs w:val="22"/>
        </w:rPr>
        <w:t>Workplace Stress and Organizational Support for PWB</w:t>
      </w:r>
    </w:p>
    <w:p w14:paraId="47C3732E" w14:textId="77777777" w:rsidR="008806C5" w:rsidRPr="009A4EA2" w:rsidRDefault="008806C5" w:rsidP="009A4EA2">
      <w:pPr>
        <w:spacing w:after="0" w:line="240" w:lineRule="auto"/>
        <w:ind w:left="709"/>
        <w:jc w:val="both"/>
        <w:rPr>
          <w:rFonts w:ascii="Times New Roman" w:hAnsi="Times New Roman" w:cs="Times New Roman"/>
          <w:color w:val="000000" w:themeColor="text1"/>
          <w:sz w:val="22"/>
          <w:szCs w:val="22"/>
        </w:rPr>
      </w:pPr>
      <w:r w:rsidRPr="009A4EA2">
        <w:rPr>
          <w:rFonts w:ascii="Times New Roman" w:hAnsi="Times New Roman" w:cs="Times New Roman"/>
          <w:color w:val="000000" w:themeColor="text1"/>
          <w:sz w:val="22"/>
          <w:szCs w:val="22"/>
        </w:rPr>
        <w:t xml:space="preserve">Workplace stress is a major factor influencing psychological well-being in nursing. The high-stress nature of the job, including heavy workloads, time pressures, and exposure to suffering and death, exacerbates the risk of burnout and mental health issues among nurses (Aiken et al., 2002). McHugh and </w:t>
      </w:r>
      <w:proofErr w:type="spellStart"/>
      <w:r w:rsidRPr="009A4EA2">
        <w:rPr>
          <w:rFonts w:ascii="Times New Roman" w:hAnsi="Times New Roman" w:cs="Times New Roman"/>
          <w:color w:val="000000" w:themeColor="text1"/>
          <w:sz w:val="22"/>
          <w:szCs w:val="22"/>
        </w:rPr>
        <w:t>Stimpfel</w:t>
      </w:r>
      <w:proofErr w:type="spellEnd"/>
      <w:r w:rsidRPr="009A4EA2">
        <w:rPr>
          <w:rFonts w:ascii="Times New Roman" w:hAnsi="Times New Roman" w:cs="Times New Roman"/>
          <w:color w:val="000000" w:themeColor="text1"/>
          <w:sz w:val="22"/>
          <w:szCs w:val="22"/>
        </w:rPr>
        <w:t xml:space="preserve"> (2012) emphasize that inadequate staffing, lack of autonomy, and high patient-to-nurse ratios are primary stressors that contribute to poor PWB in nursing. These stressors not only affect nurses' mental health but also increase the likelihood of medical errors and poor patient </w:t>
      </w:r>
      <w:proofErr w:type="spellStart"/>
      <w:r w:rsidRPr="009A4EA2">
        <w:rPr>
          <w:rFonts w:ascii="Times New Roman" w:hAnsi="Times New Roman" w:cs="Times New Roman"/>
          <w:color w:val="000000" w:themeColor="text1"/>
          <w:sz w:val="22"/>
          <w:szCs w:val="22"/>
        </w:rPr>
        <w:t>care.Organizational</w:t>
      </w:r>
      <w:proofErr w:type="spellEnd"/>
      <w:r w:rsidRPr="009A4EA2">
        <w:rPr>
          <w:rFonts w:ascii="Times New Roman" w:hAnsi="Times New Roman" w:cs="Times New Roman"/>
          <w:color w:val="000000" w:themeColor="text1"/>
          <w:sz w:val="22"/>
          <w:szCs w:val="22"/>
        </w:rPr>
        <w:t xml:space="preserve"> support plays a key role in enhancing PWB. Research has shown that when healthcare organizations prioritize mental health resources, provide </w:t>
      </w:r>
      <w:proofErr w:type="spellStart"/>
      <w:r w:rsidRPr="009A4EA2">
        <w:rPr>
          <w:rFonts w:ascii="Times New Roman" w:hAnsi="Times New Roman" w:cs="Times New Roman"/>
          <w:color w:val="000000" w:themeColor="text1"/>
          <w:sz w:val="22"/>
          <w:szCs w:val="22"/>
        </w:rPr>
        <w:t>counseling</w:t>
      </w:r>
      <w:proofErr w:type="spellEnd"/>
      <w:r w:rsidRPr="009A4EA2">
        <w:rPr>
          <w:rFonts w:ascii="Times New Roman" w:hAnsi="Times New Roman" w:cs="Times New Roman"/>
          <w:color w:val="000000" w:themeColor="text1"/>
          <w:sz w:val="22"/>
          <w:szCs w:val="22"/>
        </w:rPr>
        <w:t xml:space="preserve"> services, and ensure sufficient staffing levels, nurses experience lower levels of burnout and stress (</w:t>
      </w:r>
      <w:proofErr w:type="spellStart"/>
      <w:r w:rsidRPr="009A4EA2">
        <w:rPr>
          <w:rFonts w:ascii="Times New Roman" w:hAnsi="Times New Roman" w:cs="Times New Roman"/>
          <w:color w:val="000000" w:themeColor="text1"/>
          <w:sz w:val="22"/>
          <w:szCs w:val="22"/>
        </w:rPr>
        <w:t>Laishangbam</w:t>
      </w:r>
      <w:proofErr w:type="spellEnd"/>
      <w:r w:rsidRPr="009A4EA2">
        <w:rPr>
          <w:rFonts w:ascii="Times New Roman" w:hAnsi="Times New Roman" w:cs="Times New Roman"/>
          <w:color w:val="000000" w:themeColor="text1"/>
          <w:sz w:val="22"/>
          <w:szCs w:val="22"/>
        </w:rPr>
        <w:t xml:space="preserve"> et al., 2022). Furthermore, fostering a positive organizational culture, where nurses feel valued and supported, enhances their PWB and leads to improved job satisfaction and retention.</w:t>
      </w:r>
    </w:p>
    <w:p w14:paraId="561E3177" w14:textId="77777777" w:rsidR="008806C5" w:rsidRPr="009A4EA2" w:rsidRDefault="008806C5" w:rsidP="009A4EA2">
      <w:pPr>
        <w:spacing w:after="0" w:line="240" w:lineRule="auto"/>
        <w:ind w:left="709" w:right="720" w:hanging="709"/>
        <w:jc w:val="both"/>
        <w:rPr>
          <w:rFonts w:ascii="Times New Roman" w:hAnsi="Times New Roman" w:cs="Times New Roman"/>
          <w:sz w:val="22"/>
          <w:szCs w:val="22"/>
        </w:rPr>
      </w:pPr>
    </w:p>
    <w:p w14:paraId="3E733E7F" w14:textId="77777777" w:rsidR="00692AD0" w:rsidRPr="009A4EA2" w:rsidRDefault="00692AD0" w:rsidP="009A4EA2">
      <w:pPr>
        <w:spacing w:after="0" w:line="240" w:lineRule="auto"/>
        <w:ind w:left="720" w:right="-11"/>
        <w:jc w:val="both"/>
        <w:rPr>
          <w:rFonts w:ascii="Times New Roman" w:hAnsi="Times New Roman" w:cs="Times New Roman"/>
          <w:b/>
          <w:bCs/>
          <w:sz w:val="22"/>
          <w:szCs w:val="22"/>
          <w:u w:val="single"/>
        </w:rPr>
      </w:pPr>
      <w:r w:rsidRPr="009A4EA2">
        <w:rPr>
          <w:rFonts w:ascii="Times New Roman" w:hAnsi="Times New Roman" w:cs="Times New Roman"/>
          <w:b/>
          <w:bCs/>
          <w:sz w:val="22"/>
          <w:szCs w:val="22"/>
          <w:u w:val="single"/>
        </w:rPr>
        <w:t>Conclusion</w:t>
      </w:r>
    </w:p>
    <w:p w14:paraId="6F5C914F" w14:textId="77777777" w:rsidR="008F561C"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The psychological well-being of nurses is not just a personal issue but one with significant implications for the healthcare system and patient care. As the healthcare landscape continues to evolve, it is essential to prioritize the mental health of nurses through interventions that promote psychological well-being. By fostering a supportive environment and providing resources to improve mental health, the nursing profession can improve job satisfaction, reduce burnout, and ultimately enhance patient outcomes. As evidence continues to show the benefits of promoting PWB, healthcare systems must incorporate these strategies into their policies and practices.</w:t>
      </w:r>
    </w:p>
    <w:p w14:paraId="35CB55AB" w14:textId="77777777" w:rsidR="00AD4841" w:rsidRPr="009A4EA2" w:rsidRDefault="00AD4841" w:rsidP="009A4EA2">
      <w:pPr>
        <w:spacing w:after="0" w:line="240" w:lineRule="auto"/>
        <w:ind w:left="720" w:right="-11"/>
        <w:jc w:val="both"/>
        <w:rPr>
          <w:rFonts w:ascii="Times New Roman" w:hAnsi="Times New Roman" w:cs="Times New Roman"/>
          <w:sz w:val="22"/>
          <w:szCs w:val="22"/>
        </w:rPr>
      </w:pPr>
    </w:p>
    <w:p w14:paraId="15802254" w14:textId="6373DFC6" w:rsidR="00245B14" w:rsidRPr="009A4EA2" w:rsidRDefault="008F561C"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b/>
          <w:bCs/>
          <w:sz w:val="22"/>
          <w:szCs w:val="22"/>
          <w:u w:val="single"/>
        </w:rPr>
        <w:t xml:space="preserve">  </w:t>
      </w:r>
      <w:r w:rsidR="00245B14" w:rsidRPr="009A4EA2">
        <w:rPr>
          <w:rFonts w:ascii="Times New Roman" w:hAnsi="Times New Roman" w:cs="Times New Roman"/>
          <w:b/>
          <w:bCs/>
          <w:sz w:val="22"/>
          <w:szCs w:val="22"/>
          <w:u w:val="single"/>
        </w:rPr>
        <w:t xml:space="preserve">References </w:t>
      </w:r>
    </w:p>
    <w:p w14:paraId="6FB1C09D" w14:textId="25893D33" w:rsidR="00245B14" w:rsidRPr="009A4EA2" w:rsidRDefault="004C5A16"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1.</w:t>
      </w:r>
      <w:r w:rsidR="00245B14" w:rsidRPr="009A4EA2">
        <w:rPr>
          <w:rFonts w:ascii="Times New Roman" w:hAnsi="Times New Roman" w:cs="Times New Roman"/>
          <w:sz w:val="22"/>
          <w:szCs w:val="22"/>
        </w:rPr>
        <w:t xml:space="preserve">Aiken, L. H., Clarke, S. P., &amp; Sloane, D. M. (2002). Hospital staffing, organizational support, and quality of care: Cross-national findings. </w:t>
      </w:r>
      <w:r w:rsidR="00245B14" w:rsidRPr="009A4EA2">
        <w:rPr>
          <w:rFonts w:ascii="Times New Roman" w:hAnsi="Times New Roman" w:cs="Times New Roman"/>
          <w:i/>
          <w:iCs/>
          <w:sz w:val="22"/>
          <w:szCs w:val="22"/>
        </w:rPr>
        <w:t>International Journal for Quality in Health Care</w:t>
      </w:r>
      <w:r w:rsidR="00245B14" w:rsidRPr="009A4EA2">
        <w:rPr>
          <w:rFonts w:ascii="Times New Roman" w:hAnsi="Times New Roman" w:cs="Times New Roman"/>
          <w:sz w:val="22"/>
          <w:szCs w:val="22"/>
        </w:rPr>
        <w:t>, 14(1), 5–13.</w:t>
      </w:r>
    </w:p>
    <w:p w14:paraId="1137278C" w14:textId="48024A3A" w:rsidR="00245B14" w:rsidRPr="009A4EA2" w:rsidRDefault="004C5A16"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2.</w:t>
      </w:r>
      <w:r w:rsidR="00245B14" w:rsidRPr="009A4EA2">
        <w:rPr>
          <w:rFonts w:ascii="Times New Roman" w:hAnsi="Times New Roman" w:cs="Times New Roman"/>
          <w:sz w:val="22"/>
          <w:szCs w:val="22"/>
        </w:rPr>
        <w:t xml:space="preserve">McHugh, M. D., &amp; </w:t>
      </w:r>
      <w:proofErr w:type="spellStart"/>
      <w:r w:rsidR="00245B14" w:rsidRPr="009A4EA2">
        <w:rPr>
          <w:rFonts w:ascii="Times New Roman" w:hAnsi="Times New Roman" w:cs="Times New Roman"/>
          <w:sz w:val="22"/>
          <w:szCs w:val="22"/>
        </w:rPr>
        <w:t>Stimpfel</w:t>
      </w:r>
      <w:proofErr w:type="spellEnd"/>
      <w:r w:rsidR="00245B14" w:rsidRPr="009A4EA2">
        <w:rPr>
          <w:rFonts w:ascii="Times New Roman" w:hAnsi="Times New Roman" w:cs="Times New Roman"/>
          <w:sz w:val="22"/>
          <w:szCs w:val="22"/>
        </w:rPr>
        <w:t xml:space="preserve">, A. W. (2012). Nursing staffing, burnout, and health care-associated infection. </w:t>
      </w:r>
      <w:r w:rsidR="00245B14" w:rsidRPr="009A4EA2">
        <w:rPr>
          <w:rFonts w:ascii="Times New Roman" w:hAnsi="Times New Roman" w:cs="Times New Roman"/>
          <w:i/>
          <w:iCs/>
          <w:sz w:val="22"/>
          <w:szCs w:val="22"/>
        </w:rPr>
        <w:t>American Journal of Infection Control</w:t>
      </w:r>
      <w:r w:rsidR="00245B14" w:rsidRPr="009A4EA2">
        <w:rPr>
          <w:rFonts w:ascii="Times New Roman" w:hAnsi="Times New Roman" w:cs="Times New Roman"/>
          <w:sz w:val="22"/>
          <w:szCs w:val="22"/>
        </w:rPr>
        <w:t>, 40(6), 486–490.</w:t>
      </w:r>
    </w:p>
    <w:p w14:paraId="0BF4D78A" w14:textId="17683BBD" w:rsidR="00245B14" w:rsidRPr="009A4EA2" w:rsidRDefault="004C5A16"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3.</w:t>
      </w:r>
      <w:r w:rsidR="00245B14" w:rsidRPr="009A4EA2">
        <w:rPr>
          <w:rFonts w:ascii="Times New Roman" w:hAnsi="Times New Roman" w:cs="Times New Roman"/>
          <w:sz w:val="22"/>
          <w:szCs w:val="22"/>
        </w:rPr>
        <w:t xml:space="preserve">West, M. A., &amp; Dawson, J. F. (2012). Employee well-being and performance: Where we are and where we need to be. </w:t>
      </w:r>
      <w:r w:rsidR="00245B14" w:rsidRPr="009A4EA2">
        <w:rPr>
          <w:rFonts w:ascii="Times New Roman" w:hAnsi="Times New Roman" w:cs="Times New Roman"/>
          <w:i/>
          <w:iCs/>
          <w:sz w:val="22"/>
          <w:szCs w:val="22"/>
        </w:rPr>
        <w:t>Work &amp; Stress</w:t>
      </w:r>
      <w:r w:rsidR="00245B14" w:rsidRPr="009A4EA2">
        <w:rPr>
          <w:rFonts w:ascii="Times New Roman" w:hAnsi="Times New Roman" w:cs="Times New Roman"/>
          <w:sz w:val="22"/>
          <w:szCs w:val="22"/>
        </w:rPr>
        <w:t>, 26(3), 265-274.</w:t>
      </w:r>
    </w:p>
    <w:p w14:paraId="4AFD8D04" w14:textId="6AA9CC3F" w:rsidR="00245B14" w:rsidRPr="009A4EA2" w:rsidRDefault="004C5A16" w:rsidP="009A4EA2">
      <w:pPr>
        <w:pStyle w:val="ListParagraph"/>
        <w:widowControl w:val="0"/>
        <w:tabs>
          <w:tab w:val="left" w:pos="2307"/>
        </w:tabs>
        <w:autoSpaceDE w:val="0"/>
        <w:autoSpaceDN w:val="0"/>
        <w:spacing w:after="0" w:line="240" w:lineRule="auto"/>
        <w:ind w:right="-11"/>
        <w:contextualSpacing w:val="0"/>
        <w:jc w:val="both"/>
        <w:rPr>
          <w:rFonts w:ascii="Times New Roman" w:hAnsi="Times New Roman" w:cs="Times New Roman"/>
          <w:sz w:val="22"/>
          <w:szCs w:val="22"/>
        </w:rPr>
      </w:pPr>
      <w:r w:rsidRPr="009A4EA2">
        <w:rPr>
          <w:rFonts w:ascii="Times New Roman" w:hAnsi="Times New Roman" w:cs="Times New Roman"/>
          <w:spacing w:val="-2"/>
          <w:sz w:val="22"/>
          <w:szCs w:val="22"/>
        </w:rPr>
        <w:t>4.</w:t>
      </w:r>
      <w:hyperlink r:id="rId6" w:history="1">
        <w:r w:rsidRPr="009A4EA2">
          <w:rPr>
            <w:rStyle w:val="Hyperlink"/>
            <w:rFonts w:ascii="Times New Roman" w:hAnsi="Times New Roman" w:cs="Times New Roman"/>
            <w:spacing w:val="-2"/>
            <w:sz w:val="22"/>
            <w:szCs w:val="22"/>
          </w:rPr>
          <w:t>https://doi.org/10.1016/j.eurox.2023.100177</w:t>
        </w:r>
      </w:hyperlink>
    </w:p>
    <w:p w14:paraId="7C17C205" w14:textId="1F403686" w:rsidR="00245B14" w:rsidRPr="009A4EA2" w:rsidRDefault="004C5A16" w:rsidP="009A4EA2">
      <w:pPr>
        <w:pStyle w:val="ListParagraph"/>
        <w:widowControl w:val="0"/>
        <w:tabs>
          <w:tab w:val="left" w:pos="2307"/>
        </w:tabs>
        <w:autoSpaceDE w:val="0"/>
        <w:autoSpaceDN w:val="0"/>
        <w:spacing w:after="0" w:line="240" w:lineRule="auto"/>
        <w:ind w:right="-11"/>
        <w:contextualSpacing w:val="0"/>
        <w:jc w:val="both"/>
        <w:rPr>
          <w:rFonts w:ascii="Times New Roman" w:hAnsi="Times New Roman" w:cs="Times New Roman"/>
          <w:sz w:val="22"/>
          <w:szCs w:val="22"/>
        </w:rPr>
      </w:pPr>
      <w:r w:rsidRPr="009A4EA2">
        <w:rPr>
          <w:rFonts w:ascii="Times New Roman" w:hAnsi="Times New Roman" w:cs="Times New Roman"/>
          <w:sz w:val="22"/>
          <w:szCs w:val="22"/>
        </w:rPr>
        <w:t>5.</w:t>
      </w:r>
      <w:hyperlink r:id="rId7" w:history="1">
        <w:r w:rsidRPr="009A4EA2">
          <w:rPr>
            <w:rStyle w:val="Hyperlink"/>
            <w:rFonts w:ascii="Times New Roman" w:hAnsi="Times New Roman" w:cs="Times New Roman"/>
            <w:spacing w:val="-2"/>
            <w:sz w:val="22"/>
            <w:szCs w:val="22"/>
          </w:rPr>
          <w:t>https://pubmed.ncbi.nlm.nih.gov/36803026/</w:t>
        </w:r>
      </w:hyperlink>
    </w:p>
    <w:p w14:paraId="367B256A" w14:textId="134C4C28" w:rsidR="00245B14" w:rsidRPr="009A4EA2" w:rsidRDefault="004C5A16" w:rsidP="009A4EA2">
      <w:pPr>
        <w:pStyle w:val="ListParagraph"/>
        <w:widowControl w:val="0"/>
        <w:tabs>
          <w:tab w:val="left" w:pos="2307"/>
        </w:tabs>
        <w:autoSpaceDE w:val="0"/>
        <w:autoSpaceDN w:val="0"/>
        <w:spacing w:after="0" w:line="240" w:lineRule="auto"/>
        <w:ind w:right="-11"/>
        <w:contextualSpacing w:val="0"/>
        <w:jc w:val="both"/>
        <w:rPr>
          <w:rFonts w:ascii="Times New Roman" w:hAnsi="Times New Roman" w:cs="Times New Roman"/>
          <w:sz w:val="22"/>
          <w:szCs w:val="22"/>
        </w:rPr>
      </w:pPr>
      <w:r w:rsidRPr="009A4EA2">
        <w:rPr>
          <w:rFonts w:ascii="Times New Roman" w:hAnsi="Times New Roman" w:cs="Times New Roman"/>
          <w:sz w:val="22"/>
          <w:szCs w:val="22"/>
        </w:rPr>
        <w:t>6.</w:t>
      </w:r>
      <w:hyperlink r:id="rId8">
        <w:r w:rsidR="00245B14" w:rsidRPr="009A4EA2">
          <w:rPr>
            <w:rFonts w:ascii="Times New Roman" w:hAnsi="Times New Roman" w:cs="Times New Roman"/>
            <w:sz w:val="22"/>
            <w:szCs w:val="22"/>
          </w:rPr>
          <w:t xml:space="preserve">Psychological Interventions for Well-Being in Healthy Older </w:t>
        </w:r>
        <w:proofErr w:type="spellStart"/>
        <w:r w:rsidR="00245B14" w:rsidRPr="009A4EA2">
          <w:rPr>
            <w:rFonts w:ascii="Times New Roman" w:hAnsi="Times New Roman" w:cs="Times New Roman"/>
            <w:sz w:val="22"/>
            <w:szCs w:val="22"/>
          </w:rPr>
          <w:t>Adults:</w:t>
        </w:r>
      </w:hyperlink>
      <w:hyperlink r:id="rId9">
        <w:r w:rsidR="00245B14" w:rsidRPr="009A4EA2">
          <w:rPr>
            <w:rFonts w:ascii="Times New Roman" w:hAnsi="Times New Roman" w:cs="Times New Roman"/>
            <w:sz w:val="22"/>
            <w:szCs w:val="22"/>
          </w:rPr>
          <w:t>Systematic</w:t>
        </w:r>
        <w:proofErr w:type="spellEnd"/>
        <w:r w:rsidR="00245B14" w:rsidRPr="009A4EA2">
          <w:rPr>
            <w:rFonts w:ascii="Times New Roman" w:hAnsi="Times New Roman" w:cs="Times New Roman"/>
            <w:sz w:val="22"/>
            <w:szCs w:val="22"/>
          </w:rPr>
          <w:t xml:space="preserve"> Review and Meta-Analysis | Journal of Happiness Studies</w:t>
        </w:r>
      </w:hyperlink>
      <w:hyperlink r:id="rId10">
        <w:r w:rsidR="00245B14" w:rsidRPr="009A4EA2">
          <w:rPr>
            <w:rFonts w:ascii="Times New Roman" w:hAnsi="Times New Roman" w:cs="Times New Roman"/>
            <w:spacing w:val="-2"/>
            <w:sz w:val="22"/>
            <w:szCs w:val="22"/>
          </w:rPr>
          <w:t>(springer.com)</w:t>
        </w:r>
      </w:hyperlink>
    </w:p>
    <w:p w14:paraId="2D57270E" w14:textId="3DAAF99E" w:rsidR="00245B14" w:rsidRPr="009A4EA2" w:rsidRDefault="004C5A16" w:rsidP="009A4EA2">
      <w:pPr>
        <w:pStyle w:val="ListParagraph"/>
        <w:widowControl w:val="0"/>
        <w:tabs>
          <w:tab w:val="left" w:pos="2311"/>
        </w:tabs>
        <w:autoSpaceDE w:val="0"/>
        <w:autoSpaceDN w:val="0"/>
        <w:spacing w:after="0" w:line="240" w:lineRule="auto"/>
        <w:ind w:right="-11"/>
        <w:contextualSpacing w:val="0"/>
        <w:jc w:val="both"/>
        <w:rPr>
          <w:rFonts w:ascii="Times New Roman" w:hAnsi="Times New Roman" w:cs="Times New Roman"/>
          <w:sz w:val="22"/>
          <w:szCs w:val="22"/>
        </w:rPr>
      </w:pPr>
      <w:r w:rsidRPr="009A4EA2">
        <w:rPr>
          <w:rFonts w:ascii="Times New Roman" w:hAnsi="Times New Roman" w:cs="Times New Roman"/>
          <w:sz w:val="22"/>
          <w:szCs w:val="22"/>
        </w:rPr>
        <w:t>7.</w:t>
      </w:r>
      <w:hyperlink r:id="rId11" w:history="1">
        <w:r w:rsidRPr="009A4EA2">
          <w:rPr>
            <w:rStyle w:val="Hyperlink"/>
            <w:rFonts w:ascii="Times New Roman" w:hAnsi="Times New Roman" w:cs="Times New Roman"/>
            <w:spacing w:val="-2"/>
            <w:sz w:val="22"/>
            <w:szCs w:val="22"/>
          </w:rPr>
          <w:t>https://doi.org/10.1177/23337214221087023</w:t>
        </w:r>
      </w:hyperlink>
    </w:p>
    <w:p w14:paraId="03820BDF" w14:textId="4C24A81D" w:rsidR="00245B14" w:rsidRPr="009A4EA2" w:rsidRDefault="004C5A16" w:rsidP="009A4EA2">
      <w:pPr>
        <w:pStyle w:val="ListParagraph"/>
        <w:widowControl w:val="0"/>
        <w:tabs>
          <w:tab w:val="left" w:pos="2311"/>
        </w:tabs>
        <w:autoSpaceDE w:val="0"/>
        <w:autoSpaceDN w:val="0"/>
        <w:spacing w:after="0" w:line="240" w:lineRule="auto"/>
        <w:ind w:right="-11"/>
        <w:contextualSpacing w:val="0"/>
        <w:jc w:val="both"/>
        <w:rPr>
          <w:rFonts w:ascii="Times New Roman" w:hAnsi="Times New Roman" w:cs="Times New Roman"/>
          <w:sz w:val="22"/>
          <w:szCs w:val="22"/>
        </w:rPr>
      </w:pPr>
      <w:r w:rsidRPr="009A4EA2">
        <w:rPr>
          <w:rFonts w:ascii="Times New Roman" w:hAnsi="Times New Roman" w:cs="Times New Roman"/>
          <w:sz w:val="22"/>
          <w:szCs w:val="22"/>
        </w:rPr>
        <w:t>8.</w:t>
      </w:r>
      <w:r w:rsidR="00245B14" w:rsidRPr="009A4EA2">
        <w:rPr>
          <w:rFonts w:ascii="Times New Roman" w:hAnsi="Times New Roman" w:cs="Times New Roman"/>
          <w:sz w:val="22"/>
          <w:szCs w:val="22"/>
        </w:rPr>
        <w:t xml:space="preserve">Laishangbam </w:t>
      </w:r>
      <w:proofErr w:type="spellStart"/>
      <w:r w:rsidR="00245B14" w:rsidRPr="009A4EA2">
        <w:rPr>
          <w:rFonts w:ascii="Times New Roman" w:hAnsi="Times New Roman" w:cs="Times New Roman"/>
          <w:sz w:val="22"/>
          <w:szCs w:val="22"/>
        </w:rPr>
        <w:t>Bijayalakshmi</w:t>
      </w:r>
      <w:proofErr w:type="spellEnd"/>
      <w:r w:rsidR="00245B14" w:rsidRPr="009A4EA2">
        <w:rPr>
          <w:rFonts w:ascii="Times New Roman" w:hAnsi="Times New Roman" w:cs="Times New Roman"/>
          <w:sz w:val="22"/>
          <w:szCs w:val="22"/>
        </w:rPr>
        <w:t xml:space="preserve"> Devi , NIJ 2022,Volume X, Issue X, www.nij.org(ISSN-XXXX-XXXX)</w:t>
      </w:r>
    </w:p>
    <w:p w14:paraId="6D2A9417" w14:textId="77777777" w:rsidR="00245B14" w:rsidRPr="009A4EA2" w:rsidRDefault="00245B14" w:rsidP="009A4EA2">
      <w:pPr>
        <w:pStyle w:val="ListParagraph"/>
        <w:widowControl w:val="0"/>
        <w:tabs>
          <w:tab w:val="left" w:pos="2311"/>
        </w:tabs>
        <w:autoSpaceDE w:val="0"/>
        <w:autoSpaceDN w:val="0"/>
        <w:spacing w:after="0" w:line="240" w:lineRule="auto"/>
        <w:ind w:right="-11"/>
        <w:contextualSpacing w:val="0"/>
        <w:jc w:val="both"/>
        <w:rPr>
          <w:rFonts w:ascii="Times New Roman" w:hAnsi="Times New Roman" w:cs="Times New Roman"/>
          <w:sz w:val="22"/>
          <w:szCs w:val="22"/>
        </w:rPr>
      </w:pPr>
    </w:p>
    <w:p w14:paraId="195240A1" w14:textId="77777777" w:rsidR="00692AD0" w:rsidRPr="009A4EA2" w:rsidRDefault="00692AD0" w:rsidP="009A4EA2">
      <w:pPr>
        <w:spacing w:after="0" w:line="240" w:lineRule="auto"/>
        <w:ind w:left="720" w:right="-11"/>
        <w:jc w:val="both"/>
        <w:rPr>
          <w:rFonts w:ascii="Times New Roman" w:hAnsi="Times New Roman" w:cs="Times New Roman"/>
          <w:sz w:val="22"/>
          <w:szCs w:val="22"/>
        </w:rPr>
      </w:pPr>
      <w:r w:rsidRPr="009A4EA2">
        <w:rPr>
          <w:rFonts w:ascii="Times New Roman" w:hAnsi="Times New Roman" w:cs="Times New Roman"/>
          <w:sz w:val="22"/>
          <w:szCs w:val="22"/>
        </w:rPr>
        <w:t>This paper provides a broad overview of how psychological well-being influences nursing practice, as well as the importance of nurturing it within healthcare organizations to ensure better nurse retention, performance, and patient care.</w:t>
      </w:r>
    </w:p>
    <w:p w14:paraId="49BC7ADF" w14:textId="77777777" w:rsidR="00692AD0" w:rsidRPr="009A4EA2" w:rsidRDefault="00692AD0" w:rsidP="009A4EA2">
      <w:pPr>
        <w:spacing w:after="0" w:line="240" w:lineRule="auto"/>
        <w:ind w:left="720" w:right="-11"/>
        <w:jc w:val="both"/>
        <w:rPr>
          <w:rFonts w:ascii="Times New Roman" w:hAnsi="Times New Roman" w:cs="Times New Roman"/>
          <w:sz w:val="22"/>
          <w:szCs w:val="22"/>
        </w:rPr>
      </w:pPr>
    </w:p>
    <w:sectPr w:rsidR="00692AD0" w:rsidRPr="009A4EA2" w:rsidSect="00E325FD">
      <w:pgSz w:w="11906" w:h="16838"/>
      <w:pgMar w:top="1418" w:right="1558"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F01914"/>
    <w:multiLevelType w:val="multilevel"/>
    <w:tmpl w:val="86285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4D0D16"/>
    <w:multiLevelType w:val="multilevel"/>
    <w:tmpl w:val="66007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805362"/>
    <w:multiLevelType w:val="multilevel"/>
    <w:tmpl w:val="19D8F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C433A4"/>
    <w:multiLevelType w:val="hybridMultilevel"/>
    <w:tmpl w:val="C7B88670"/>
    <w:lvl w:ilvl="0" w:tplc="E6E815DA">
      <w:start w:val="1"/>
      <w:numFmt w:val="decimal"/>
      <w:lvlText w:val="%1."/>
      <w:lvlJc w:val="left"/>
      <w:pPr>
        <w:ind w:left="2307"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F286252">
      <w:numFmt w:val="bullet"/>
      <w:lvlText w:val="•"/>
      <w:lvlJc w:val="left"/>
      <w:pPr>
        <w:ind w:left="3150" w:hanging="360"/>
      </w:pPr>
      <w:rPr>
        <w:rFonts w:hint="default"/>
        <w:lang w:val="en-US" w:eastAsia="en-US" w:bidi="ar-SA"/>
      </w:rPr>
    </w:lvl>
    <w:lvl w:ilvl="2" w:tplc="4AB0D3F2">
      <w:numFmt w:val="bullet"/>
      <w:lvlText w:val="•"/>
      <w:lvlJc w:val="left"/>
      <w:pPr>
        <w:ind w:left="4001" w:hanging="360"/>
      </w:pPr>
      <w:rPr>
        <w:rFonts w:hint="default"/>
        <w:lang w:val="en-US" w:eastAsia="en-US" w:bidi="ar-SA"/>
      </w:rPr>
    </w:lvl>
    <w:lvl w:ilvl="3" w:tplc="6C160638">
      <w:numFmt w:val="bullet"/>
      <w:lvlText w:val="•"/>
      <w:lvlJc w:val="left"/>
      <w:pPr>
        <w:ind w:left="4852" w:hanging="360"/>
      </w:pPr>
      <w:rPr>
        <w:rFonts w:hint="default"/>
        <w:lang w:val="en-US" w:eastAsia="en-US" w:bidi="ar-SA"/>
      </w:rPr>
    </w:lvl>
    <w:lvl w:ilvl="4" w:tplc="FA680F0C">
      <w:numFmt w:val="bullet"/>
      <w:lvlText w:val="•"/>
      <w:lvlJc w:val="left"/>
      <w:pPr>
        <w:ind w:left="5703" w:hanging="360"/>
      </w:pPr>
      <w:rPr>
        <w:rFonts w:hint="default"/>
        <w:lang w:val="en-US" w:eastAsia="en-US" w:bidi="ar-SA"/>
      </w:rPr>
    </w:lvl>
    <w:lvl w:ilvl="5" w:tplc="B4E8C69A">
      <w:numFmt w:val="bullet"/>
      <w:lvlText w:val="•"/>
      <w:lvlJc w:val="left"/>
      <w:pPr>
        <w:ind w:left="6554" w:hanging="360"/>
      </w:pPr>
      <w:rPr>
        <w:rFonts w:hint="default"/>
        <w:lang w:val="en-US" w:eastAsia="en-US" w:bidi="ar-SA"/>
      </w:rPr>
    </w:lvl>
    <w:lvl w:ilvl="6" w:tplc="94E6C7B0">
      <w:numFmt w:val="bullet"/>
      <w:lvlText w:val="•"/>
      <w:lvlJc w:val="left"/>
      <w:pPr>
        <w:ind w:left="7405" w:hanging="360"/>
      </w:pPr>
      <w:rPr>
        <w:rFonts w:hint="default"/>
        <w:lang w:val="en-US" w:eastAsia="en-US" w:bidi="ar-SA"/>
      </w:rPr>
    </w:lvl>
    <w:lvl w:ilvl="7" w:tplc="653AECD8">
      <w:numFmt w:val="bullet"/>
      <w:lvlText w:val="•"/>
      <w:lvlJc w:val="left"/>
      <w:pPr>
        <w:ind w:left="8256" w:hanging="360"/>
      </w:pPr>
      <w:rPr>
        <w:rFonts w:hint="default"/>
        <w:lang w:val="en-US" w:eastAsia="en-US" w:bidi="ar-SA"/>
      </w:rPr>
    </w:lvl>
    <w:lvl w:ilvl="8" w:tplc="A648AC08">
      <w:numFmt w:val="bullet"/>
      <w:lvlText w:val="•"/>
      <w:lvlJc w:val="left"/>
      <w:pPr>
        <w:ind w:left="9107" w:hanging="360"/>
      </w:pPr>
      <w:rPr>
        <w:rFonts w:hint="default"/>
        <w:lang w:val="en-US" w:eastAsia="en-US" w:bidi="ar-SA"/>
      </w:rPr>
    </w:lvl>
  </w:abstractNum>
  <w:abstractNum w:abstractNumId="4" w15:restartNumberingAfterBreak="0">
    <w:nsid w:val="6B957954"/>
    <w:multiLevelType w:val="multilevel"/>
    <w:tmpl w:val="66007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26B4E97"/>
    <w:multiLevelType w:val="multilevel"/>
    <w:tmpl w:val="7FCA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7958069">
    <w:abstractNumId w:val="2"/>
  </w:num>
  <w:num w:numId="2" w16cid:durableId="541022837">
    <w:abstractNumId w:val="0"/>
  </w:num>
  <w:num w:numId="3" w16cid:durableId="1667631038">
    <w:abstractNumId w:val="5"/>
  </w:num>
  <w:num w:numId="4" w16cid:durableId="40518469">
    <w:abstractNumId w:val="1"/>
  </w:num>
  <w:num w:numId="5" w16cid:durableId="1753547044">
    <w:abstractNumId w:val="3"/>
  </w:num>
  <w:num w:numId="6" w16cid:durableId="1751150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AD0"/>
    <w:rsid w:val="000F16A3"/>
    <w:rsid w:val="00103DA7"/>
    <w:rsid w:val="00245B14"/>
    <w:rsid w:val="00276799"/>
    <w:rsid w:val="002C734E"/>
    <w:rsid w:val="00391A54"/>
    <w:rsid w:val="004B505E"/>
    <w:rsid w:val="004C5A16"/>
    <w:rsid w:val="00506603"/>
    <w:rsid w:val="005156FE"/>
    <w:rsid w:val="005243AC"/>
    <w:rsid w:val="00544183"/>
    <w:rsid w:val="005E562E"/>
    <w:rsid w:val="005E70AB"/>
    <w:rsid w:val="00655339"/>
    <w:rsid w:val="00676AC3"/>
    <w:rsid w:val="00692AD0"/>
    <w:rsid w:val="008806C5"/>
    <w:rsid w:val="008F561C"/>
    <w:rsid w:val="00944C5F"/>
    <w:rsid w:val="009A4EA2"/>
    <w:rsid w:val="00A603F1"/>
    <w:rsid w:val="00AD4841"/>
    <w:rsid w:val="00B351F4"/>
    <w:rsid w:val="00BD7C1E"/>
    <w:rsid w:val="00C874E7"/>
    <w:rsid w:val="00DA2963"/>
    <w:rsid w:val="00E325FD"/>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99D74"/>
  <w15:chartTrackingRefBased/>
  <w15:docId w15:val="{C7972D53-4AB5-4E55-92C2-12BBE5790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2AD0"/>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692AD0"/>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692AD0"/>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692A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2A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2A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2A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2A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2A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AD0"/>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692AD0"/>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692AD0"/>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692A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2A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2A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2A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2A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2AD0"/>
    <w:rPr>
      <w:rFonts w:eastAsiaTheme="majorEastAsia" w:cstheme="majorBidi"/>
      <w:color w:val="272727" w:themeColor="text1" w:themeTint="D8"/>
    </w:rPr>
  </w:style>
  <w:style w:type="paragraph" w:styleId="Title">
    <w:name w:val="Title"/>
    <w:basedOn w:val="Normal"/>
    <w:next w:val="Normal"/>
    <w:link w:val="TitleChar"/>
    <w:uiPriority w:val="10"/>
    <w:qFormat/>
    <w:rsid w:val="00692AD0"/>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692AD0"/>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692AD0"/>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692AD0"/>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692AD0"/>
    <w:pPr>
      <w:spacing w:before="160"/>
      <w:jc w:val="center"/>
    </w:pPr>
    <w:rPr>
      <w:i/>
      <w:iCs/>
      <w:color w:val="404040" w:themeColor="text1" w:themeTint="BF"/>
    </w:rPr>
  </w:style>
  <w:style w:type="character" w:customStyle="1" w:styleId="QuoteChar">
    <w:name w:val="Quote Char"/>
    <w:basedOn w:val="DefaultParagraphFont"/>
    <w:link w:val="Quote"/>
    <w:uiPriority w:val="29"/>
    <w:rsid w:val="00692AD0"/>
    <w:rPr>
      <w:i/>
      <w:iCs/>
      <w:color w:val="404040" w:themeColor="text1" w:themeTint="BF"/>
    </w:rPr>
  </w:style>
  <w:style w:type="paragraph" w:styleId="ListParagraph">
    <w:name w:val="List Paragraph"/>
    <w:basedOn w:val="Normal"/>
    <w:uiPriority w:val="1"/>
    <w:qFormat/>
    <w:rsid w:val="00692AD0"/>
    <w:pPr>
      <w:ind w:left="720"/>
      <w:contextualSpacing/>
    </w:pPr>
  </w:style>
  <w:style w:type="character" w:styleId="IntenseEmphasis">
    <w:name w:val="Intense Emphasis"/>
    <w:basedOn w:val="DefaultParagraphFont"/>
    <w:uiPriority w:val="21"/>
    <w:qFormat/>
    <w:rsid w:val="00692AD0"/>
    <w:rPr>
      <w:i/>
      <w:iCs/>
      <w:color w:val="2F5496" w:themeColor="accent1" w:themeShade="BF"/>
    </w:rPr>
  </w:style>
  <w:style w:type="paragraph" w:styleId="IntenseQuote">
    <w:name w:val="Intense Quote"/>
    <w:basedOn w:val="Normal"/>
    <w:next w:val="Normal"/>
    <w:link w:val="IntenseQuoteChar"/>
    <w:uiPriority w:val="30"/>
    <w:qFormat/>
    <w:rsid w:val="00692A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2AD0"/>
    <w:rPr>
      <w:i/>
      <w:iCs/>
      <w:color w:val="2F5496" w:themeColor="accent1" w:themeShade="BF"/>
    </w:rPr>
  </w:style>
  <w:style w:type="character" w:styleId="IntenseReference">
    <w:name w:val="Intense Reference"/>
    <w:basedOn w:val="DefaultParagraphFont"/>
    <w:uiPriority w:val="32"/>
    <w:qFormat/>
    <w:rsid w:val="00692AD0"/>
    <w:rPr>
      <w:b/>
      <w:bCs/>
      <w:smallCaps/>
      <w:color w:val="2F5496" w:themeColor="accent1" w:themeShade="BF"/>
      <w:spacing w:val="5"/>
    </w:rPr>
  </w:style>
  <w:style w:type="paragraph" w:styleId="BodyText">
    <w:name w:val="Body Text"/>
    <w:basedOn w:val="Normal"/>
    <w:link w:val="BodyTextChar"/>
    <w:uiPriority w:val="1"/>
    <w:qFormat/>
    <w:rsid w:val="005E70AB"/>
    <w:pPr>
      <w:widowControl w:val="0"/>
      <w:autoSpaceDE w:val="0"/>
      <w:autoSpaceDN w:val="0"/>
      <w:spacing w:after="0" w:line="240" w:lineRule="auto"/>
    </w:pPr>
    <w:rPr>
      <w:rFonts w:ascii="Times New Roman" w:eastAsia="Times New Roman" w:hAnsi="Times New Roman" w:cs="Times New Roman"/>
      <w:kern w:val="0"/>
      <w:szCs w:val="24"/>
      <w:lang w:val="en-US" w:bidi="ar-SA"/>
      <w14:ligatures w14:val="none"/>
    </w:rPr>
  </w:style>
  <w:style w:type="character" w:customStyle="1" w:styleId="BodyTextChar">
    <w:name w:val="Body Text Char"/>
    <w:basedOn w:val="DefaultParagraphFont"/>
    <w:link w:val="BodyText"/>
    <w:uiPriority w:val="1"/>
    <w:rsid w:val="005E70AB"/>
    <w:rPr>
      <w:rFonts w:ascii="Times New Roman" w:eastAsia="Times New Roman" w:hAnsi="Times New Roman" w:cs="Times New Roman"/>
      <w:kern w:val="0"/>
      <w:szCs w:val="24"/>
      <w:lang w:val="en-US" w:bidi="ar-SA"/>
      <w14:ligatures w14:val="none"/>
    </w:rPr>
  </w:style>
  <w:style w:type="character" w:styleId="Hyperlink">
    <w:name w:val="Hyperlink"/>
    <w:basedOn w:val="DefaultParagraphFont"/>
    <w:uiPriority w:val="99"/>
    <w:unhideWhenUsed/>
    <w:rsid w:val="00245B14"/>
    <w:rPr>
      <w:color w:val="0563C1" w:themeColor="hyperlink"/>
      <w:u w:val="single"/>
    </w:rPr>
  </w:style>
  <w:style w:type="character" w:styleId="UnresolvedMention">
    <w:name w:val="Unresolved Mention"/>
    <w:basedOn w:val="DefaultParagraphFont"/>
    <w:uiPriority w:val="99"/>
    <w:semiHidden/>
    <w:unhideWhenUsed/>
    <w:rsid w:val="00245B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7124">
      <w:bodyDiv w:val="1"/>
      <w:marLeft w:val="0"/>
      <w:marRight w:val="0"/>
      <w:marTop w:val="0"/>
      <w:marBottom w:val="0"/>
      <w:divBdr>
        <w:top w:val="none" w:sz="0" w:space="0" w:color="auto"/>
        <w:left w:val="none" w:sz="0" w:space="0" w:color="auto"/>
        <w:bottom w:val="none" w:sz="0" w:space="0" w:color="auto"/>
        <w:right w:val="none" w:sz="0" w:space="0" w:color="auto"/>
      </w:divBdr>
    </w:div>
    <w:div w:id="44762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article/10.1007/s10902-022-00497-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pubmed.ncbi.nlm.nih.gov/36803026/"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016/j.eurox.2023.100177" TargetMode="External"/><Relationship Id="rId11" Type="http://schemas.openxmlformats.org/officeDocument/2006/relationships/hyperlink" Target="https://doi.org/10.1177/23337214221087023" TargetMode="External"/><Relationship Id="rId5" Type="http://schemas.openxmlformats.org/officeDocument/2006/relationships/webSettings" Target="webSettings.xml"/><Relationship Id="rId10" Type="http://schemas.openxmlformats.org/officeDocument/2006/relationships/hyperlink" Target="https://link.springer.com/article/10.1007/s10902-022-00497-3" TargetMode="External"/><Relationship Id="rId4" Type="http://schemas.openxmlformats.org/officeDocument/2006/relationships/settings" Target="settings.xml"/><Relationship Id="rId9" Type="http://schemas.openxmlformats.org/officeDocument/2006/relationships/hyperlink" Target="https://link.springer.com/article/10.1007/s10902-022-0049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DF783-707C-4125-A8B7-10D0614B8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2030</Words>
  <Characters>11572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Pravin Shinde</dc:creator>
  <cp:keywords/>
  <dc:description/>
  <cp:lastModifiedBy>Pravin Shinde</cp:lastModifiedBy>
  <cp:revision>22</cp:revision>
  <dcterms:created xsi:type="dcterms:W3CDTF">2025-02-04T06:17:00Z</dcterms:created>
  <dcterms:modified xsi:type="dcterms:W3CDTF">2025-02-06T06:38:00Z</dcterms:modified>
</cp:coreProperties>
</file>